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1LightAccent1"/>
        <w:tblW w:w="0" w:type="auto"/>
        <w:tblLook w:val="04A0"/>
      </w:tblPr>
      <w:tblGrid>
        <w:gridCol w:w="4320"/>
        <w:gridCol w:w="4320"/>
        <w:gridCol w:w="4320"/>
      </w:tblGrid>
      <w:tr w:rsidR="57EA9D83">
        <w:trPr>
          <w:cnfStyle w:val="100000000000"/>
        </w:trPr>
        <w:tc>
          <w:tcPr>
            <w:cnfStyle w:val="001000000000"/>
            <w:tcW w:w="4320" w:type="dxa"/>
          </w:tcPr>
          <w:p w:rsidR="57EA9D83" w:rsidRDefault="57EA9D83" w:rsidP="57EA9D83">
            <w:pPr>
              <w:jc w:val="center"/>
            </w:pPr>
            <w:r>
              <w:rPr>
                <w:noProof/>
              </w:rPr>
              <w:drawing>
                <wp:inline distT="0" distB="0" distL="0" distR="0">
                  <wp:extent cx="2036161" cy="1516940"/>
                  <wp:effectExtent l="0" t="0" r="0" b="0"/>
                  <wp:docPr id="3992174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a:extLst>
                              <a:ext uri="{28A0092B-C50C-407E-A947-70E740481C1C}">
                                <a14:useLocalDpi xmlns:a14="http://schemas.microsoft.com/office/drawing/2010/main" xmlns:a="http://schemas.openxmlformats.org/drawingml/2006/main" xmlns:pic="http://schemas.openxmlformats.org/drawingml/2006/picture"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036161" cy="1516940"/>
                          </a:xfrm>
                          <a:prstGeom prst="rect">
                            <a:avLst/>
                          </a:prstGeom>
                        </pic:spPr>
                      </pic:pic>
                    </a:graphicData>
                  </a:graphic>
                </wp:inline>
              </w:drawing>
            </w:r>
          </w:p>
          <w:p w:rsidR="57EA9D83" w:rsidRDefault="76170837" w:rsidP="57EA9D83">
            <w:pPr>
              <w:jc w:val="center"/>
            </w:pPr>
            <w:r w:rsidRPr="76170837">
              <w:rPr>
                <w:rFonts w:ascii="Arial" w:eastAsia="Arial" w:hAnsi="Arial" w:cs="Arial"/>
                <w:color w:val="000000" w:themeColor="text1"/>
              </w:rPr>
              <w:t>Always Was, Always Will Be Bpangerang Country</w:t>
            </w:r>
          </w:p>
          <w:p w:rsidR="57EA9D83" w:rsidRDefault="57EA9D83" w:rsidP="57EA9D83">
            <w:pPr>
              <w:jc w:val="center"/>
              <w:rPr>
                <w:rFonts w:ascii="Arial" w:eastAsia="Arial" w:hAnsi="Arial" w:cs="Arial"/>
                <w:color w:val="000000" w:themeColor="text1"/>
              </w:rPr>
            </w:pPr>
          </w:p>
          <w:p w:rsidR="57EA9D83" w:rsidRDefault="76170837" w:rsidP="57EA9D83">
            <w:pPr>
              <w:jc w:val="center"/>
            </w:pPr>
            <w:r w:rsidRPr="76170837">
              <w:rPr>
                <w:rFonts w:ascii="Calibri" w:eastAsia="Calibri" w:hAnsi="Calibri" w:cs="Calibri"/>
                <w:i/>
                <w:iCs/>
              </w:rPr>
              <w:t>A celebration of the Bpangerang heritage in the local area and connection to the land.</w:t>
            </w:r>
          </w:p>
          <w:p w:rsidR="57EA9D83" w:rsidRDefault="57EA9D83" w:rsidP="57EA9D83">
            <w:pPr>
              <w:jc w:val="center"/>
              <w:rPr>
                <w:rFonts w:ascii="Calibri" w:eastAsia="Calibri" w:hAnsi="Calibri" w:cs="Calibri"/>
              </w:rPr>
            </w:pPr>
          </w:p>
          <w:p w:rsidR="57EA9D83" w:rsidRDefault="57EB57C0" w:rsidP="57EA9D83">
            <w:pPr>
              <w:jc w:val="center"/>
            </w:pPr>
            <w:proofErr w:type="spellStart"/>
            <w:r w:rsidRPr="57EB57C0">
              <w:rPr>
                <w:rFonts w:ascii="Calibri" w:eastAsia="Calibri" w:hAnsi="Calibri" w:cs="Calibri"/>
              </w:rPr>
              <w:t>Bainz</w:t>
            </w:r>
            <w:proofErr w:type="spellEnd"/>
            <w:r w:rsidRPr="57EB57C0">
              <w:rPr>
                <w:rFonts w:ascii="Calibri" w:eastAsia="Calibri" w:hAnsi="Calibri" w:cs="Calibri"/>
              </w:rPr>
              <w:t xml:space="preserve"> Gallery/</w:t>
            </w:r>
            <w:proofErr w:type="spellStart"/>
            <w:r w:rsidRPr="57EB57C0">
              <w:rPr>
                <w:rFonts w:ascii="Calibri" w:eastAsia="Calibri" w:hAnsi="Calibri" w:cs="Calibri"/>
              </w:rPr>
              <w:t>Wangaratta</w:t>
            </w:r>
            <w:proofErr w:type="spellEnd"/>
            <w:r w:rsidRPr="57EB57C0">
              <w:rPr>
                <w:rFonts w:ascii="Calibri" w:eastAsia="Calibri" w:hAnsi="Calibri" w:cs="Calibri"/>
              </w:rPr>
              <w:t xml:space="preserve"> Library</w:t>
            </w:r>
          </w:p>
          <w:p w:rsidR="57EA9D83" w:rsidRDefault="57EA9D83" w:rsidP="57EA9D83">
            <w:pPr>
              <w:jc w:val="center"/>
            </w:pPr>
            <w:r w:rsidRPr="57EA9D83">
              <w:rPr>
                <w:rFonts w:ascii="Candara" w:eastAsia="Candara" w:hAnsi="Candara" w:cs="Candara"/>
                <w:color w:val="000000" w:themeColor="text1"/>
              </w:rPr>
              <w:t>April 26th to May 30th</w:t>
            </w:r>
          </w:p>
          <w:p w:rsidR="57EA9D83" w:rsidRDefault="57EA9D83" w:rsidP="57EA9D83">
            <w:pPr>
              <w:jc w:val="center"/>
              <w:rPr>
                <w:rFonts w:ascii="Candara" w:eastAsia="Candara" w:hAnsi="Candara" w:cs="Candara"/>
                <w:color w:val="000000" w:themeColor="text1"/>
              </w:rPr>
            </w:pPr>
          </w:p>
          <w:p w:rsidR="57EA9D83" w:rsidRDefault="57EA9D83" w:rsidP="57EA9D83">
            <w:pPr>
              <w:jc w:val="center"/>
            </w:pPr>
            <w:r w:rsidRPr="57EA9D83">
              <w:rPr>
                <w:rFonts w:ascii="Candara" w:eastAsia="Candara" w:hAnsi="Candara" w:cs="Candara"/>
                <w:color w:val="000000" w:themeColor="text1"/>
              </w:rPr>
              <w:t xml:space="preserve">Opening Wednesday </w:t>
            </w:r>
          </w:p>
          <w:p w:rsidR="57EA9D83" w:rsidRDefault="57EA9D83" w:rsidP="57EA9D83">
            <w:pPr>
              <w:jc w:val="center"/>
            </w:pPr>
            <w:r w:rsidRPr="57EA9D83">
              <w:rPr>
                <w:rFonts w:ascii="Candara" w:eastAsia="Candara" w:hAnsi="Candara" w:cs="Candara"/>
                <w:color w:val="000000" w:themeColor="text1"/>
              </w:rPr>
              <w:t>26th April 6pm 2017</w:t>
            </w:r>
          </w:p>
          <w:p w:rsidR="57EA9D83" w:rsidRDefault="57EA9D83" w:rsidP="57EA9D83">
            <w:pPr>
              <w:jc w:val="center"/>
              <w:rPr>
                <w:rFonts w:ascii="Calibri" w:eastAsia="Calibri" w:hAnsi="Calibri" w:cs="Calibri"/>
              </w:rPr>
            </w:pPr>
          </w:p>
          <w:p w:rsidR="57EA9D83" w:rsidRDefault="57EA9D83" w:rsidP="57EA9D83">
            <w:pPr>
              <w:jc w:val="center"/>
            </w:pPr>
            <w:r w:rsidRPr="57EA9D83">
              <w:rPr>
                <w:rFonts w:ascii="Calibri" w:eastAsia="Calibri" w:hAnsi="Calibri" w:cs="Calibri"/>
              </w:rPr>
              <w:t>All GANEAA members are invited to exhibit/play or perform up to 2 pieces for the opening</w:t>
            </w:r>
          </w:p>
          <w:p w:rsidR="57EA9D83" w:rsidRDefault="57EA9D83" w:rsidP="57EA9D83">
            <w:pPr>
              <w:jc w:val="center"/>
              <w:rPr>
                <w:rFonts w:ascii="Calibri" w:eastAsia="Calibri" w:hAnsi="Calibri" w:cs="Calibri"/>
                <w:i/>
                <w:iCs/>
                <w:color w:val="F24F4F"/>
              </w:rPr>
            </w:pPr>
          </w:p>
          <w:p w:rsidR="57EA9D83" w:rsidRDefault="57EB57C0" w:rsidP="57EB57C0">
            <w:pPr>
              <w:jc w:val="center"/>
              <w:rPr>
                <w:rFonts w:ascii="Calibri" w:eastAsia="Calibri" w:hAnsi="Calibri" w:cs="Calibri"/>
                <w:i/>
                <w:iCs/>
                <w:color w:val="F24F4F"/>
                <w:sz w:val="28"/>
                <w:szCs w:val="28"/>
              </w:rPr>
            </w:pPr>
            <w:r w:rsidRPr="57EB57C0">
              <w:rPr>
                <w:rFonts w:ascii="Calibri" w:eastAsia="Calibri" w:hAnsi="Calibri" w:cs="Calibri"/>
                <w:i/>
                <w:iCs/>
                <w:color w:val="F24F4F"/>
                <w:sz w:val="28"/>
                <w:szCs w:val="28"/>
              </w:rPr>
              <w:t>BAINZ Gallery</w:t>
            </w:r>
          </w:p>
          <w:p w:rsidR="57EA9D83" w:rsidRDefault="57EA9D83" w:rsidP="57EA9D83">
            <w:pPr>
              <w:jc w:val="center"/>
            </w:pPr>
            <w:r w:rsidRPr="57EA9D83">
              <w:rPr>
                <w:rFonts w:ascii="Garamond" w:eastAsia="Garamond" w:hAnsi="Garamond" w:cs="Garamond"/>
                <w:i/>
                <w:iCs/>
                <w:color w:val="F24F4F"/>
              </w:rPr>
              <w:t xml:space="preserve">21 Docker St </w:t>
            </w:r>
            <w:proofErr w:type="spellStart"/>
            <w:r w:rsidRPr="57EA9D83">
              <w:rPr>
                <w:rFonts w:ascii="Garamond" w:eastAsia="Garamond" w:hAnsi="Garamond" w:cs="Garamond"/>
                <w:i/>
                <w:iCs/>
                <w:color w:val="F24F4F"/>
              </w:rPr>
              <w:t>Wangaratta</w:t>
            </w:r>
            <w:proofErr w:type="spellEnd"/>
          </w:p>
          <w:p w:rsidR="57EA9D83" w:rsidRDefault="57EA9D83" w:rsidP="57EA9D83">
            <w:pPr>
              <w:jc w:val="center"/>
              <w:rPr>
                <w:rFonts w:ascii="Garamond" w:eastAsia="Garamond" w:hAnsi="Garamond" w:cs="Garamond"/>
                <w:i/>
                <w:iCs/>
                <w:color w:val="F24F4F"/>
              </w:rPr>
            </w:pPr>
          </w:p>
          <w:p w:rsidR="57EA9D83" w:rsidRDefault="57EA9D83" w:rsidP="57EA9D83">
            <w:pPr>
              <w:jc w:val="center"/>
              <w:rPr>
                <w:rFonts w:ascii="Garamond" w:eastAsia="Garamond" w:hAnsi="Garamond" w:cs="Garamond"/>
                <w:i/>
                <w:iCs/>
                <w:color w:val="F24F4F"/>
              </w:rPr>
            </w:pPr>
          </w:p>
          <w:p w:rsidR="57EA9D83" w:rsidRDefault="57EA9D83" w:rsidP="57EA9D83">
            <w:pPr>
              <w:jc w:val="center"/>
              <w:rPr>
                <w:rFonts w:ascii="Garamond" w:eastAsia="Garamond" w:hAnsi="Garamond" w:cs="Garamond"/>
                <w:i/>
                <w:iCs/>
                <w:color w:val="F24F4F"/>
              </w:rPr>
            </w:pPr>
          </w:p>
          <w:p w:rsidR="57EA9D83" w:rsidRDefault="57EA9D83" w:rsidP="57EA9D83">
            <w:pPr>
              <w:jc w:val="center"/>
              <w:rPr>
                <w:rFonts w:ascii="Garamond" w:eastAsia="Garamond" w:hAnsi="Garamond" w:cs="Garamond"/>
                <w:i/>
                <w:iCs/>
                <w:color w:val="F24F4F"/>
              </w:rPr>
            </w:pPr>
          </w:p>
          <w:p w:rsidR="57EA9D83" w:rsidRDefault="57EA9D83" w:rsidP="57EA9D83">
            <w:pPr>
              <w:jc w:val="center"/>
              <w:rPr>
                <w:rFonts w:ascii="Garamond" w:eastAsia="Garamond" w:hAnsi="Garamond" w:cs="Garamond"/>
                <w:i/>
                <w:iCs/>
                <w:color w:val="F24F4F"/>
              </w:rPr>
            </w:pPr>
          </w:p>
          <w:p w:rsidR="57EA9D83" w:rsidRDefault="57EA9D83" w:rsidP="57EA9D83">
            <w:pPr>
              <w:jc w:val="center"/>
              <w:rPr>
                <w:rFonts w:ascii="Garamond" w:eastAsia="Garamond" w:hAnsi="Garamond" w:cs="Garamond"/>
                <w:i/>
                <w:iCs/>
                <w:color w:val="F24F4F"/>
              </w:rPr>
            </w:pPr>
          </w:p>
        </w:tc>
        <w:tc>
          <w:tcPr>
            <w:tcW w:w="4320" w:type="dxa"/>
          </w:tcPr>
          <w:p w:rsidR="57EA9D83" w:rsidRDefault="76170837" w:rsidP="76170837">
            <w:pPr>
              <w:cnfStyle w:val="100000000000"/>
              <w:rPr>
                <w:rFonts w:ascii="Candara" w:eastAsia="Candara" w:hAnsi="Candara" w:cs="Candara"/>
                <w:b w:val="0"/>
                <w:bCs w:val="0"/>
                <w:sz w:val="16"/>
                <w:szCs w:val="16"/>
              </w:rPr>
            </w:pPr>
            <w:r w:rsidRPr="76170837">
              <w:rPr>
                <w:rFonts w:ascii="Candara" w:eastAsia="Candara" w:hAnsi="Candara" w:cs="Candara"/>
                <w:sz w:val="16"/>
                <w:szCs w:val="16"/>
              </w:rPr>
              <w:t>2017 Conditions of Entry</w:t>
            </w:r>
          </w:p>
          <w:p w:rsidR="57EA9D83" w:rsidRDefault="76170837" w:rsidP="76170837">
            <w:pPr>
              <w:cnfStyle w:val="100000000000"/>
              <w:rPr>
                <w:rFonts w:ascii="Candara" w:eastAsia="Candara" w:hAnsi="Candara" w:cs="Candara"/>
                <w:sz w:val="16"/>
                <w:szCs w:val="16"/>
              </w:rPr>
            </w:pPr>
            <w:r w:rsidRPr="76170837">
              <w:rPr>
                <w:rFonts w:ascii="Candara" w:eastAsia="Candara" w:hAnsi="Candara" w:cs="Candara"/>
                <w:sz w:val="16"/>
                <w:szCs w:val="16"/>
              </w:rPr>
              <w:t xml:space="preserve">Please read all conditions of entry carefully and contact Helen on 0412080326 or </w:t>
            </w:r>
            <w:hyperlink r:id="rId5">
              <w:r w:rsidRPr="76170837">
                <w:rPr>
                  <w:rStyle w:val="Hyperlink"/>
                  <w:rFonts w:ascii="Candara" w:eastAsia="Candara" w:hAnsi="Candara" w:cs="Candara"/>
                  <w:sz w:val="16"/>
                  <w:szCs w:val="16"/>
                </w:rPr>
                <w:t>helenrosemaryhill@gmail.com</w:t>
              </w:r>
            </w:hyperlink>
            <w:proofErr w:type="gramStart"/>
            <w:r w:rsidRPr="76170837">
              <w:rPr>
                <w:rFonts w:ascii="Candara" w:eastAsia="Candara" w:hAnsi="Candara" w:cs="Candara"/>
                <w:sz w:val="16"/>
                <w:szCs w:val="16"/>
              </w:rPr>
              <w:t xml:space="preserve">  if</w:t>
            </w:r>
            <w:proofErr w:type="gramEnd"/>
            <w:r w:rsidRPr="76170837">
              <w:rPr>
                <w:rFonts w:ascii="Candara" w:eastAsia="Candara" w:hAnsi="Candara" w:cs="Candara"/>
                <w:sz w:val="16"/>
                <w:szCs w:val="16"/>
              </w:rPr>
              <w:t xml:space="preserve"> you have any queries.</w:t>
            </w:r>
          </w:p>
          <w:p w:rsidR="57EA9D83" w:rsidRDefault="76170837" w:rsidP="76170837">
            <w:pPr>
              <w:cnfStyle w:val="100000000000"/>
              <w:rPr>
                <w:rFonts w:ascii="Candara" w:eastAsia="Candara" w:hAnsi="Candara" w:cs="Candara"/>
                <w:b w:val="0"/>
                <w:bCs w:val="0"/>
                <w:sz w:val="16"/>
                <w:szCs w:val="16"/>
              </w:rPr>
            </w:pPr>
            <w:r w:rsidRPr="76170837">
              <w:rPr>
                <w:rFonts w:ascii="Candara" w:eastAsia="Candara" w:hAnsi="Candara" w:cs="Candara"/>
                <w:sz w:val="16"/>
                <w:szCs w:val="16"/>
              </w:rPr>
              <w:t>1. All entry forms must be returned by April 10</w:t>
            </w:r>
            <w:r w:rsidRPr="76170837">
              <w:rPr>
                <w:rFonts w:ascii="Candara" w:eastAsia="Candara" w:hAnsi="Candara" w:cs="Candara"/>
                <w:sz w:val="16"/>
                <w:szCs w:val="16"/>
                <w:vertAlign w:val="superscript"/>
              </w:rPr>
              <w:t>th</w:t>
            </w:r>
            <w:r w:rsidRPr="76170837">
              <w:rPr>
                <w:rFonts w:ascii="Candara" w:eastAsia="Candara" w:hAnsi="Candara" w:cs="Candara"/>
                <w:sz w:val="16"/>
                <w:szCs w:val="16"/>
              </w:rPr>
              <w:t xml:space="preserve"> 2017</w:t>
            </w:r>
          </w:p>
          <w:p w:rsidR="57EA9D83" w:rsidRDefault="76170837" w:rsidP="76170837">
            <w:pPr>
              <w:cnfStyle w:val="100000000000"/>
              <w:rPr>
                <w:rFonts w:ascii="Candara" w:eastAsia="Candara" w:hAnsi="Candara" w:cs="Candara"/>
                <w:sz w:val="16"/>
                <w:szCs w:val="16"/>
              </w:rPr>
            </w:pPr>
            <w:r w:rsidRPr="76170837">
              <w:rPr>
                <w:rFonts w:ascii="Candara" w:eastAsia="Candara" w:hAnsi="Candara" w:cs="Candara"/>
                <w:sz w:val="16"/>
                <w:szCs w:val="16"/>
              </w:rPr>
              <w:t xml:space="preserve">Visual Artists may have up to 1 </w:t>
            </w:r>
            <w:proofErr w:type="spellStart"/>
            <w:r w:rsidRPr="76170837">
              <w:rPr>
                <w:rFonts w:ascii="Candara" w:eastAsia="Candara" w:hAnsi="Candara" w:cs="Candara"/>
                <w:sz w:val="16"/>
                <w:szCs w:val="16"/>
              </w:rPr>
              <w:t>metre</w:t>
            </w:r>
            <w:proofErr w:type="spellEnd"/>
            <w:r w:rsidRPr="76170837">
              <w:rPr>
                <w:rFonts w:ascii="Candara" w:eastAsia="Candara" w:hAnsi="Candara" w:cs="Candara"/>
                <w:sz w:val="16"/>
                <w:szCs w:val="16"/>
              </w:rPr>
              <w:t xml:space="preserve"> of wall space.</w:t>
            </w:r>
          </w:p>
          <w:p w:rsidR="57EA9D83" w:rsidRDefault="76170837" w:rsidP="76170837">
            <w:pPr>
              <w:cnfStyle w:val="100000000000"/>
              <w:rPr>
                <w:rFonts w:ascii="Candara" w:eastAsia="Candara" w:hAnsi="Candara" w:cs="Candara"/>
                <w:sz w:val="16"/>
                <w:szCs w:val="16"/>
              </w:rPr>
            </w:pPr>
            <w:r w:rsidRPr="76170837">
              <w:rPr>
                <w:rFonts w:ascii="Candara" w:eastAsia="Candara" w:hAnsi="Candara" w:cs="Candara"/>
                <w:sz w:val="16"/>
                <w:szCs w:val="16"/>
              </w:rPr>
              <w:t>All performance pieces/poetry/multimedia should be a maximum of 5-7 mins</w:t>
            </w:r>
            <w:proofErr w:type="gramStart"/>
            <w:r w:rsidRPr="76170837">
              <w:rPr>
                <w:rFonts w:ascii="Candara" w:eastAsia="Candara" w:hAnsi="Candara" w:cs="Candara"/>
                <w:sz w:val="16"/>
                <w:szCs w:val="16"/>
              </w:rPr>
              <w:t>.(</w:t>
            </w:r>
            <w:proofErr w:type="gramEnd"/>
            <w:r w:rsidRPr="76170837">
              <w:rPr>
                <w:rFonts w:ascii="Candara" w:eastAsia="Candara" w:hAnsi="Candara" w:cs="Candara"/>
                <w:sz w:val="16"/>
                <w:szCs w:val="16"/>
              </w:rPr>
              <w:t>which may be recorded and can be looped and displayed during the Exhibition)</w:t>
            </w:r>
          </w:p>
          <w:p w:rsidR="57EA9D83" w:rsidRDefault="76170837" w:rsidP="76170837">
            <w:pPr>
              <w:cnfStyle w:val="100000000000"/>
              <w:rPr>
                <w:rFonts w:ascii="Calibri" w:eastAsia="Calibri" w:hAnsi="Calibri" w:cs="Calibri"/>
                <w:color w:val="0000FF"/>
                <w:sz w:val="16"/>
                <w:szCs w:val="16"/>
                <w:u w:val="single"/>
              </w:rPr>
            </w:pPr>
            <w:r w:rsidRPr="76170837">
              <w:rPr>
                <w:rFonts w:ascii="Candara" w:eastAsia="Candara" w:hAnsi="Candara" w:cs="Candara"/>
                <w:sz w:val="16"/>
                <w:szCs w:val="16"/>
              </w:rPr>
              <w:t xml:space="preserve">2. All entries are $10 per artist; all exhibitors must be a member of the </w:t>
            </w:r>
            <w:proofErr w:type="spellStart"/>
            <w:r w:rsidRPr="76170837">
              <w:rPr>
                <w:rFonts w:ascii="Candara" w:eastAsia="Candara" w:hAnsi="Candara" w:cs="Candara"/>
                <w:sz w:val="16"/>
                <w:szCs w:val="16"/>
              </w:rPr>
              <w:t>Goulburn</w:t>
            </w:r>
            <w:proofErr w:type="spellEnd"/>
            <w:r w:rsidRPr="76170837">
              <w:rPr>
                <w:rFonts w:ascii="Candara" w:eastAsia="Candara" w:hAnsi="Candara" w:cs="Candara"/>
                <w:sz w:val="16"/>
                <w:szCs w:val="16"/>
              </w:rPr>
              <w:t xml:space="preserve"> and North East Arts Alliance (GANEAA). Payment of entry by </w:t>
            </w:r>
            <w:proofErr w:type="spellStart"/>
            <w:r w:rsidRPr="76170837">
              <w:rPr>
                <w:rFonts w:ascii="Candara" w:eastAsia="Candara" w:hAnsi="Candara" w:cs="Candara"/>
                <w:sz w:val="16"/>
                <w:szCs w:val="16"/>
              </w:rPr>
              <w:t>Trybooking</w:t>
            </w:r>
            <w:proofErr w:type="spellEnd"/>
            <w:r w:rsidRPr="76170837">
              <w:rPr>
                <w:rFonts w:ascii="Candara" w:eastAsia="Candara" w:hAnsi="Candara" w:cs="Candara"/>
                <w:sz w:val="16"/>
                <w:szCs w:val="16"/>
              </w:rPr>
              <w:t xml:space="preserve">; </w:t>
            </w:r>
            <w:hyperlink r:id="rId6">
              <w:r w:rsidRPr="76170837">
                <w:rPr>
                  <w:rStyle w:val="Hyperlink"/>
                  <w:rFonts w:ascii="Calibri" w:eastAsia="Calibri" w:hAnsi="Calibri" w:cs="Calibri"/>
                  <w:color w:val="0000FF"/>
                  <w:sz w:val="16"/>
                  <w:szCs w:val="16"/>
                </w:rPr>
                <w:t>https://www.trybooking.com/OHNU</w:t>
              </w:r>
            </w:hyperlink>
            <w:r w:rsidRPr="76170837">
              <w:rPr>
                <w:rFonts w:ascii="Calibri" w:eastAsia="Calibri" w:hAnsi="Calibri" w:cs="Calibri"/>
                <w:color w:val="0000FF"/>
                <w:sz w:val="16"/>
                <w:szCs w:val="16"/>
                <w:u w:val="single"/>
              </w:rPr>
              <w:t xml:space="preserve"> </w:t>
            </w:r>
          </w:p>
          <w:p w:rsidR="57EA9D83" w:rsidRDefault="76170837" w:rsidP="76170837">
            <w:pPr>
              <w:cnfStyle w:val="100000000000"/>
              <w:rPr>
                <w:rFonts w:ascii="Candara" w:eastAsia="Candara" w:hAnsi="Candara" w:cs="Candara"/>
                <w:sz w:val="16"/>
                <w:szCs w:val="16"/>
              </w:rPr>
            </w:pPr>
            <w:r w:rsidRPr="76170837">
              <w:rPr>
                <w:rFonts w:ascii="Candara" w:eastAsia="Candara" w:hAnsi="Candara" w:cs="Candara"/>
                <w:sz w:val="16"/>
                <w:szCs w:val="16"/>
              </w:rPr>
              <w:t xml:space="preserve"> </w:t>
            </w:r>
            <w:proofErr w:type="gramStart"/>
            <w:r w:rsidRPr="76170837">
              <w:rPr>
                <w:rFonts w:ascii="Candara" w:eastAsia="Candara" w:hAnsi="Candara" w:cs="Candara"/>
                <w:sz w:val="16"/>
                <w:szCs w:val="16"/>
              </w:rPr>
              <w:t>or</w:t>
            </w:r>
            <w:proofErr w:type="gramEnd"/>
            <w:r w:rsidRPr="76170837">
              <w:rPr>
                <w:rFonts w:ascii="Candara" w:eastAsia="Candara" w:hAnsi="Candara" w:cs="Candara"/>
                <w:sz w:val="16"/>
                <w:szCs w:val="16"/>
              </w:rPr>
              <w:t xml:space="preserve"> on delivery of works</w:t>
            </w:r>
          </w:p>
          <w:p w:rsidR="57EA9D83" w:rsidRDefault="76170837" w:rsidP="76170837">
            <w:pPr>
              <w:cnfStyle w:val="100000000000"/>
              <w:rPr>
                <w:rFonts w:ascii="Candara" w:eastAsia="Candara" w:hAnsi="Candara" w:cs="Candara"/>
                <w:sz w:val="16"/>
                <w:szCs w:val="16"/>
              </w:rPr>
            </w:pPr>
            <w:r w:rsidRPr="76170837">
              <w:rPr>
                <w:rFonts w:ascii="Candara" w:eastAsia="Candara" w:hAnsi="Candara" w:cs="Candara"/>
                <w:sz w:val="16"/>
                <w:szCs w:val="16"/>
              </w:rPr>
              <w:t>3. Each entry must be original work and have been completed in the last 12 months.</w:t>
            </w:r>
          </w:p>
          <w:p w:rsidR="57EA9D83" w:rsidRDefault="76170837" w:rsidP="76170837">
            <w:pPr>
              <w:cnfStyle w:val="100000000000"/>
              <w:rPr>
                <w:rStyle w:val="Hyperlink"/>
              </w:rPr>
            </w:pPr>
            <w:r w:rsidRPr="76170837">
              <w:rPr>
                <w:rFonts w:ascii="Candara" w:eastAsia="Candara" w:hAnsi="Candara" w:cs="Candara"/>
                <w:sz w:val="16"/>
                <w:szCs w:val="16"/>
              </w:rPr>
              <w:t xml:space="preserve">4. Each entry should be inspired by the idea of Bpangerang country/ history of- see content to research ideas on </w:t>
            </w:r>
            <w:proofErr w:type="spellStart"/>
            <w:r w:rsidRPr="76170837">
              <w:rPr>
                <w:rStyle w:val="Hyperlink"/>
                <w:rFonts w:ascii="Candara" w:eastAsia="Candara" w:hAnsi="Candara" w:cs="Candara"/>
                <w:sz w:val="16"/>
                <w:szCs w:val="16"/>
              </w:rPr>
              <w:t>www.ganeaa.com.au</w:t>
            </w:r>
            <w:proofErr w:type="spellEnd"/>
            <w:r w:rsidR="0091783F">
              <w:fldChar w:fldCharType="begin"/>
            </w:r>
            <w:r w:rsidR="0091783F">
              <w:instrText>HYPERLINK \h</w:instrText>
            </w:r>
            <w:r w:rsidR="0091783F">
              <w:fldChar w:fldCharType="separate"/>
            </w:r>
            <w:r w:rsidR="0091783F">
              <w:fldChar w:fldCharType="end"/>
            </w:r>
          </w:p>
          <w:p w:rsidR="57EA9D83" w:rsidRDefault="76170837" w:rsidP="76170837">
            <w:pPr>
              <w:cnfStyle w:val="100000000000"/>
              <w:rPr>
                <w:rFonts w:ascii="Candara" w:eastAsia="Candara" w:hAnsi="Candara" w:cs="Candara"/>
                <w:sz w:val="16"/>
                <w:szCs w:val="16"/>
              </w:rPr>
            </w:pPr>
            <w:r w:rsidRPr="76170837">
              <w:rPr>
                <w:rFonts w:ascii="Candara" w:eastAsia="Candara" w:hAnsi="Candara" w:cs="Candara"/>
                <w:sz w:val="16"/>
                <w:szCs w:val="16"/>
              </w:rPr>
              <w:t>5. Each entry must be clearly labelled and where possible work is to be signed and dated.</w:t>
            </w:r>
          </w:p>
          <w:p w:rsidR="57EA9D83" w:rsidRDefault="76170837" w:rsidP="76170837">
            <w:pPr>
              <w:cnfStyle w:val="100000000000"/>
              <w:rPr>
                <w:rFonts w:ascii="Candara" w:eastAsia="Candara" w:hAnsi="Candara" w:cs="Candara"/>
                <w:sz w:val="16"/>
                <w:szCs w:val="16"/>
              </w:rPr>
            </w:pPr>
            <w:r w:rsidRPr="76170837">
              <w:rPr>
                <w:rFonts w:ascii="Candara" w:eastAsia="Candara" w:hAnsi="Candara" w:cs="Candara"/>
                <w:sz w:val="16"/>
                <w:szCs w:val="16"/>
              </w:rPr>
              <w:t xml:space="preserve">6. All entries are to be framed or suitable for hanging/installation. </w:t>
            </w:r>
          </w:p>
          <w:p w:rsidR="57EA9D83" w:rsidRDefault="76170837" w:rsidP="76170837">
            <w:pPr>
              <w:cnfStyle w:val="100000000000"/>
              <w:rPr>
                <w:rFonts w:ascii="Candara" w:eastAsia="Candara" w:hAnsi="Candara" w:cs="Candara"/>
                <w:sz w:val="16"/>
                <w:szCs w:val="16"/>
              </w:rPr>
            </w:pPr>
            <w:r w:rsidRPr="76170837">
              <w:rPr>
                <w:rFonts w:ascii="Candara" w:eastAsia="Candara" w:hAnsi="Candara" w:cs="Candara"/>
                <w:sz w:val="16"/>
                <w:szCs w:val="16"/>
              </w:rPr>
              <w:t>7. Entries may be for sale and will incur a 10% commission, (prices must include GST if artist is registered for GST)</w:t>
            </w:r>
          </w:p>
          <w:p w:rsidR="57EA9D83" w:rsidRDefault="76170837" w:rsidP="76170837">
            <w:pPr>
              <w:cnfStyle w:val="100000000000"/>
              <w:rPr>
                <w:rFonts w:ascii="Candara" w:eastAsia="Candara" w:hAnsi="Candara" w:cs="Candara"/>
                <w:sz w:val="16"/>
                <w:szCs w:val="16"/>
              </w:rPr>
            </w:pPr>
            <w:r w:rsidRPr="76170837">
              <w:rPr>
                <w:rFonts w:ascii="Candara" w:eastAsia="Candara" w:hAnsi="Candara" w:cs="Candara"/>
                <w:sz w:val="16"/>
                <w:szCs w:val="16"/>
              </w:rPr>
              <w:t xml:space="preserve">8. All works must be </w:t>
            </w:r>
            <w:r w:rsidRPr="76170837">
              <w:rPr>
                <w:rFonts w:ascii="Candara" w:eastAsia="Candara" w:hAnsi="Candara" w:cs="Candara"/>
                <w:sz w:val="16"/>
                <w:szCs w:val="16"/>
                <w:u w:val="single"/>
              </w:rPr>
              <w:t>delivered on Monday 24th April 2017</w:t>
            </w:r>
            <w:r w:rsidRPr="76170837">
              <w:rPr>
                <w:rFonts w:ascii="Candara" w:eastAsia="Candara" w:hAnsi="Candara" w:cs="Candara"/>
                <w:sz w:val="16"/>
                <w:szCs w:val="16"/>
              </w:rPr>
              <w:t xml:space="preserve"> between 10am-12, to the </w:t>
            </w:r>
            <w:proofErr w:type="spellStart"/>
            <w:r w:rsidRPr="76170837">
              <w:rPr>
                <w:rFonts w:ascii="Candara" w:eastAsia="Candara" w:hAnsi="Candara" w:cs="Candara"/>
                <w:sz w:val="16"/>
                <w:szCs w:val="16"/>
              </w:rPr>
              <w:t>Bainz</w:t>
            </w:r>
            <w:proofErr w:type="spellEnd"/>
            <w:r w:rsidRPr="76170837">
              <w:rPr>
                <w:rFonts w:ascii="Candara" w:eastAsia="Candara" w:hAnsi="Candara" w:cs="Candara"/>
                <w:sz w:val="16"/>
                <w:szCs w:val="16"/>
              </w:rPr>
              <w:t xml:space="preserve"> </w:t>
            </w:r>
            <w:proofErr w:type="spellStart"/>
            <w:r w:rsidRPr="76170837">
              <w:rPr>
                <w:rFonts w:ascii="Candara" w:eastAsia="Candara" w:hAnsi="Candara" w:cs="Candara"/>
                <w:sz w:val="16"/>
                <w:szCs w:val="16"/>
              </w:rPr>
              <w:t>Gallery</w:t>
            </w:r>
            <w:proofErr w:type="gramStart"/>
            <w:r w:rsidRPr="76170837">
              <w:rPr>
                <w:rFonts w:ascii="Candara" w:eastAsia="Candara" w:hAnsi="Candara" w:cs="Candara"/>
                <w:sz w:val="16"/>
                <w:szCs w:val="16"/>
              </w:rPr>
              <w:t>,or</w:t>
            </w:r>
            <w:proofErr w:type="spellEnd"/>
            <w:proofErr w:type="gramEnd"/>
            <w:r w:rsidRPr="76170837">
              <w:rPr>
                <w:rFonts w:ascii="Candara" w:eastAsia="Candara" w:hAnsi="Candara" w:cs="Candara"/>
                <w:sz w:val="16"/>
                <w:szCs w:val="16"/>
              </w:rPr>
              <w:t xml:space="preserve"> at other times by prior arrangement only.</w:t>
            </w:r>
          </w:p>
          <w:p w:rsidR="57EA9D83" w:rsidRDefault="76170837" w:rsidP="76170837">
            <w:pPr>
              <w:cnfStyle w:val="100000000000"/>
              <w:rPr>
                <w:rFonts w:ascii="Candara" w:eastAsia="Candara" w:hAnsi="Candara" w:cs="Candara"/>
                <w:b w:val="0"/>
                <w:bCs w:val="0"/>
                <w:sz w:val="16"/>
                <w:szCs w:val="16"/>
                <w:u w:val="single"/>
              </w:rPr>
            </w:pPr>
            <w:r w:rsidRPr="76170837">
              <w:rPr>
                <w:rFonts w:ascii="Candara" w:eastAsia="Candara" w:hAnsi="Candara" w:cs="Candara"/>
                <w:sz w:val="16"/>
                <w:szCs w:val="16"/>
              </w:rPr>
              <w:t xml:space="preserve">9. Works are to be </w:t>
            </w:r>
            <w:r w:rsidRPr="76170837">
              <w:rPr>
                <w:rFonts w:ascii="Candara" w:eastAsia="Candara" w:hAnsi="Candara" w:cs="Candara"/>
                <w:sz w:val="16"/>
                <w:szCs w:val="16"/>
                <w:u w:val="single"/>
              </w:rPr>
              <w:t>collected Wednesday May 31</w:t>
            </w:r>
            <w:r w:rsidRPr="76170837">
              <w:rPr>
                <w:rFonts w:ascii="Candara" w:eastAsia="Candara" w:hAnsi="Candara" w:cs="Candara"/>
                <w:sz w:val="16"/>
                <w:szCs w:val="16"/>
                <w:u w:val="single"/>
                <w:vertAlign w:val="superscript"/>
              </w:rPr>
              <w:t>st</w:t>
            </w:r>
            <w:r w:rsidRPr="76170837">
              <w:rPr>
                <w:rFonts w:ascii="Candara" w:eastAsia="Candara" w:hAnsi="Candara" w:cs="Candara"/>
                <w:sz w:val="16"/>
                <w:szCs w:val="16"/>
                <w:u w:val="single"/>
              </w:rPr>
              <w:t xml:space="preserve"> 2017</w:t>
            </w:r>
          </w:p>
          <w:p w:rsidR="57EA9D83" w:rsidRDefault="76170837" w:rsidP="76170837">
            <w:pPr>
              <w:cnfStyle w:val="100000000000"/>
              <w:rPr>
                <w:rFonts w:ascii="Candara" w:eastAsia="Candara" w:hAnsi="Candara" w:cs="Candara"/>
                <w:sz w:val="16"/>
                <w:szCs w:val="16"/>
              </w:rPr>
            </w:pPr>
            <w:r w:rsidRPr="76170837">
              <w:rPr>
                <w:rFonts w:ascii="Candara" w:eastAsia="Candara" w:hAnsi="Candara" w:cs="Candara"/>
                <w:sz w:val="16"/>
                <w:szCs w:val="16"/>
              </w:rPr>
              <w:t>10. All works must be correctly and safely packed and packing must be of a quality to allow its reuse for safe packing of unsold works (please label your packing).</w:t>
            </w:r>
          </w:p>
          <w:p w:rsidR="57EA9D83" w:rsidRDefault="76170837" w:rsidP="76170837">
            <w:pPr>
              <w:cnfStyle w:val="100000000000"/>
              <w:rPr>
                <w:rFonts w:ascii="Candara" w:eastAsia="Candara" w:hAnsi="Candara" w:cs="Candara"/>
                <w:sz w:val="16"/>
                <w:szCs w:val="16"/>
              </w:rPr>
            </w:pPr>
            <w:r w:rsidRPr="76170837">
              <w:rPr>
                <w:rFonts w:ascii="Candara" w:eastAsia="Candara" w:hAnsi="Candara" w:cs="Candara"/>
                <w:sz w:val="16"/>
                <w:szCs w:val="16"/>
              </w:rPr>
              <w:t xml:space="preserve">11.  You </w:t>
            </w:r>
            <w:proofErr w:type="gramStart"/>
            <w:r w:rsidRPr="76170837">
              <w:rPr>
                <w:rFonts w:ascii="Candara" w:eastAsia="Candara" w:hAnsi="Candara" w:cs="Candara"/>
                <w:sz w:val="16"/>
                <w:szCs w:val="16"/>
              </w:rPr>
              <w:t>may  include</w:t>
            </w:r>
            <w:proofErr w:type="gramEnd"/>
            <w:r w:rsidRPr="76170837">
              <w:rPr>
                <w:rFonts w:ascii="Candara" w:eastAsia="Candara" w:hAnsi="Candara" w:cs="Candara"/>
                <w:sz w:val="16"/>
                <w:szCs w:val="16"/>
              </w:rPr>
              <w:t xml:space="preserve"> a short artist statement for display 100 words max</w:t>
            </w:r>
          </w:p>
          <w:p w:rsidR="57EA9D83" w:rsidRDefault="76170837" w:rsidP="76170837">
            <w:pPr>
              <w:cnfStyle w:val="100000000000"/>
              <w:rPr>
                <w:rFonts w:ascii="Candara" w:eastAsia="Candara" w:hAnsi="Candara" w:cs="Candara"/>
                <w:sz w:val="16"/>
                <w:szCs w:val="16"/>
              </w:rPr>
            </w:pPr>
            <w:r w:rsidRPr="76170837">
              <w:rPr>
                <w:rFonts w:ascii="Candara" w:eastAsia="Candara" w:hAnsi="Candara" w:cs="Candara"/>
                <w:sz w:val="16"/>
                <w:szCs w:val="16"/>
              </w:rPr>
              <w:t xml:space="preserve">12. GANEAA will endeavor to hang all submitted work providing exhibition space or time (re performance) allows. </w:t>
            </w:r>
          </w:p>
          <w:p w:rsidR="57EA9D83" w:rsidRDefault="76170837" w:rsidP="76170837">
            <w:pPr>
              <w:cnfStyle w:val="100000000000"/>
              <w:rPr>
                <w:rFonts w:ascii="Candara" w:eastAsia="Candara" w:hAnsi="Candara" w:cs="Candara"/>
                <w:sz w:val="16"/>
                <w:szCs w:val="16"/>
              </w:rPr>
            </w:pPr>
            <w:r w:rsidRPr="76170837">
              <w:rPr>
                <w:rFonts w:ascii="Candara" w:eastAsia="Candara" w:hAnsi="Candara" w:cs="Candara"/>
                <w:sz w:val="16"/>
                <w:szCs w:val="16"/>
              </w:rPr>
              <w:t xml:space="preserve">13. The exhibition </w:t>
            </w:r>
            <w:proofErr w:type="spellStart"/>
            <w:r w:rsidRPr="76170837">
              <w:rPr>
                <w:rFonts w:ascii="Candara" w:eastAsia="Candara" w:hAnsi="Candara" w:cs="Candara"/>
                <w:sz w:val="16"/>
                <w:szCs w:val="16"/>
              </w:rPr>
              <w:t>organisers</w:t>
            </w:r>
            <w:proofErr w:type="spellEnd"/>
            <w:r w:rsidRPr="76170837">
              <w:rPr>
                <w:rFonts w:ascii="Candara" w:eastAsia="Candara" w:hAnsi="Candara" w:cs="Candara"/>
                <w:sz w:val="16"/>
                <w:szCs w:val="16"/>
              </w:rPr>
              <w:t xml:space="preserve"> accept no liability for loss or damage either in the course of transit or while entries </w:t>
            </w:r>
            <w:proofErr w:type="gramStart"/>
            <w:r w:rsidRPr="76170837">
              <w:rPr>
                <w:rFonts w:ascii="Candara" w:eastAsia="Candara" w:hAnsi="Candara" w:cs="Candara"/>
                <w:sz w:val="16"/>
                <w:szCs w:val="16"/>
              </w:rPr>
              <w:t>are</w:t>
            </w:r>
            <w:proofErr w:type="gramEnd"/>
            <w:r w:rsidRPr="76170837">
              <w:rPr>
                <w:rFonts w:ascii="Candara" w:eastAsia="Candara" w:hAnsi="Candara" w:cs="Candara"/>
                <w:sz w:val="16"/>
                <w:szCs w:val="16"/>
              </w:rPr>
              <w:t xml:space="preserve"> in the custody of GANEAA. However, all due care will be taken with entries submitted.</w:t>
            </w:r>
          </w:p>
          <w:p w:rsidR="57EA9D83" w:rsidRDefault="76170837" w:rsidP="76170837">
            <w:pPr>
              <w:cnfStyle w:val="100000000000"/>
              <w:rPr>
                <w:rFonts w:ascii="Candara" w:eastAsia="Candara" w:hAnsi="Candara" w:cs="Candara"/>
                <w:sz w:val="16"/>
                <w:szCs w:val="16"/>
              </w:rPr>
            </w:pPr>
            <w:r w:rsidRPr="76170837">
              <w:rPr>
                <w:rFonts w:ascii="Candara" w:eastAsia="Candara" w:hAnsi="Candara" w:cs="Candara"/>
                <w:sz w:val="16"/>
                <w:szCs w:val="16"/>
              </w:rPr>
              <w:t xml:space="preserve"> </w:t>
            </w:r>
          </w:p>
          <w:p w:rsidR="57EA9D83" w:rsidRDefault="76170837" w:rsidP="76170837">
            <w:pPr>
              <w:cnfStyle w:val="100000000000"/>
              <w:rPr>
                <w:rFonts w:ascii="Candara" w:eastAsia="Candara" w:hAnsi="Candara" w:cs="Candara"/>
                <w:b w:val="0"/>
                <w:bCs w:val="0"/>
                <w:i/>
                <w:iCs/>
                <w:sz w:val="16"/>
                <w:szCs w:val="16"/>
              </w:rPr>
            </w:pPr>
            <w:r w:rsidRPr="76170837">
              <w:rPr>
                <w:rFonts w:ascii="Candara" w:eastAsia="Candara" w:hAnsi="Candara" w:cs="Candara"/>
                <w:i/>
                <w:iCs/>
                <w:sz w:val="16"/>
                <w:szCs w:val="16"/>
              </w:rPr>
              <w:t>Renewing GANEAA membership</w:t>
            </w:r>
            <w:proofErr w:type="gramStart"/>
            <w:r w:rsidRPr="76170837">
              <w:rPr>
                <w:rFonts w:ascii="Candara" w:eastAsia="Candara" w:hAnsi="Candara" w:cs="Candara"/>
                <w:i/>
                <w:iCs/>
                <w:sz w:val="16"/>
                <w:szCs w:val="16"/>
              </w:rPr>
              <w:t>;</w:t>
            </w:r>
            <w:proofErr w:type="gramEnd"/>
            <w:r w:rsidRPr="76170837">
              <w:rPr>
                <w:rFonts w:ascii="Candara" w:eastAsia="Candara" w:hAnsi="Candara" w:cs="Candara"/>
                <w:i/>
                <w:iCs/>
                <w:sz w:val="16"/>
                <w:szCs w:val="16"/>
              </w:rPr>
              <w:t xml:space="preserve"> see </w:t>
            </w:r>
            <w:hyperlink r:id="rId7">
              <w:r w:rsidRPr="76170837">
                <w:rPr>
                  <w:rStyle w:val="Hyperlink"/>
                  <w:rFonts w:ascii="Candara" w:eastAsia="Candara" w:hAnsi="Candara" w:cs="Candara"/>
                  <w:i/>
                  <w:iCs/>
                  <w:sz w:val="16"/>
                  <w:szCs w:val="16"/>
                </w:rPr>
                <w:t>www.ganeaa.com</w:t>
              </w:r>
            </w:hyperlink>
            <w:r w:rsidRPr="76170837">
              <w:rPr>
                <w:rFonts w:ascii="Candara" w:eastAsia="Candara" w:hAnsi="Candara" w:cs="Candara"/>
                <w:i/>
                <w:iCs/>
                <w:sz w:val="16"/>
                <w:szCs w:val="16"/>
              </w:rPr>
              <w:t xml:space="preserve"> and pay via Try booking.</w:t>
            </w:r>
          </w:p>
          <w:p w:rsidR="57EA9D83" w:rsidRDefault="57EB57C0" w:rsidP="57EB57C0">
            <w:pPr>
              <w:cnfStyle w:val="100000000000"/>
            </w:pPr>
            <w:r w:rsidRPr="57EB57C0">
              <w:rPr>
                <w:rFonts w:ascii="Candara" w:eastAsia="Candara" w:hAnsi="Candara" w:cs="Candara"/>
              </w:rPr>
              <w:t xml:space="preserve"> </w:t>
            </w:r>
          </w:p>
          <w:p w:rsidR="57EA9D83" w:rsidRDefault="57EA9D83" w:rsidP="57EA9D83">
            <w:pPr>
              <w:cnfStyle w:val="100000000000"/>
            </w:pPr>
          </w:p>
        </w:tc>
        <w:tc>
          <w:tcPr>
            <w:tcW w:w="4320" w:type="dxa"/>
          </w:tcPr>
          <w:p w:rsidR="57EA9D83" w:rsidRDefault="76170837" w:rsidP="76170837">
            <w:pPr>
              <w:cnfStyle w:val="100000000000"/>
            </w:pPr>
            <w:r w:rsidRPr="76170837">
              <w:rPr>
                <w:rFonts w:ascii="Arial" w:eastAsia="Arial" w:hAnsi="Arial" w:cs="Arial"/>
              </w:rPr>
              <w:t>Entry Form</w:t>
            </w:r>
          </w:p>
          <w:tbl>
            <w:tblPr>
              <w:tblStyle w:val="GridTable1LightAccent1"/>
              <w:tblW w:w="0" w:type="auto"/>
              <w:tblLook w:val="04A0"/>
            </w:tblPr>
            <w:tblGrid>
              <w:gridCol w:w="4094"/>
            </w:tblGrid>
            <w:tr w:rsidR="76170837">
              <w:trPr>
                <w:cnfStyle w:val="100000000000"/>
              </w:trPr>
              <w:tc>
                <w:tcPr>
                  <w:cnfStyle w:val="001000000000"/>
                  <w:tcW w:w="4170" w:type="dxa"/>
                </w:tcPr>
                <w:p w:rsidR="76170837" w:rsidRDefault="76170837" w:rsidP="76170837">
                  <w:pPr>
                    <w:rPr>
                      <w:rFonts w:ascii="Arial" w:eastAsia="Arial" w:hAnsi="Arial" w:cs="Arial"/>
                      <w:sz w:val="20"/>
                      <w:szCs w:val="20"/>
                    </w:rPr>
                  </w:pPr>
                  <w:r w:rsidRPr="76170837">
                    <w:rPr>
                      <w:rFonts w:ascii="Arial" w:eastAsia="Arial" w:hAnsi="Arial" w:cs="Arial"/>
                      <w:sz w:val="20"/>
                      <w:szCs w:val="20"/>
                    </w:rPr>
                    <w:t>(Please print)</w:t>
                  </w:r>
                </w:p>
                <w:p w:rsidR="76170837" w:rsidRDefault="76170837" w:rsidP="76170837">
                  <w:pPr>
                    <w:rPr>
                      <w:rFonts w:ascii="Arial" w:eastAsia="Arial" w:hAnsi="Arial" w:cs="Arial"/>
                      <w:sz w:val="20"/>
                      <w:szCs w:val="20"/>
                    </w:rPr>
                  </w:pPr>
                  <w:r w:rsidRPr="76170837">
                    <w:rPr>
                      <w:rFonts w:ascii="Arial" w:eastAsia="Arial" w:hAnsi="Arial" w:cs="Arial"/>
                      <w:sz w:val="20"/>
                      <w:szCs w:val="20"/>
                    </w:rPr>
                    <w:t>Artist’s Name: . . . . . . . . . . . . . . . . . . .</w:t>
                  </w:r>
                </w:p>
                <w:p w:rsidR="76170837" w:rsidRDefault="76170837" w:rsidP="76170837">
                  <w:pPr>
                    <w:rPr>
                      <w:rFonts w:ascii="Arial" w:eastAsia="Arial" w:hAnsi="Arial" w:cs="Arial"/>
                      <w:sz w:val="20"/>
                      <w:szCs w:val="20"/>
                    </w:rPr>
                  </w:pPr>
                  <w:r w:rsidRPr="76170837">
                    <w:rPr>
                      <w:rFonts w:ascii="Arial" w:eastAsia="Arial" w:hAnsi="Arial" w:cs="Arial"/>
                      <w:sz w:val="20"/>
                      <w:szCs w:val="20"/>
                    </w:rPr>
                    <w:t>Address: . . . . . . . . . . . . . . . . . . . . . . . .</w:t>
                  </w:r>
                </w:p>
                <w:p w:rsidR="76170837" w:rsidRDefault="76170837" w:rsidP="76170837">
                  <w:pPr>
                    <w:rPr>
                      <w:rFonts w:ascii="Arial" w:eastAsia="Arial" w:hAnsi="Arial" w:cs="Arial"/>
                      <w:sz w:val="20"/>
                      <w:szCs w:val="20"/>
                    </w:rPr>
                  </w:pPr>
                  <w:proofErr w:type="gramStart"/>
                  <w:r w:rsidRPr="76170837">
                    <w:rPr>
                      <w:rFonts w:ascii="Arial" w:eastAsia="Arial" w:hAnsi="Arial" w:cs="Arial"/>
                      <w:sz w:val="20"/>
                      <w:szCs w:val="20"/>
                    </w:rPr>
                    <w:t>. .</w:t>
                  </w:r>
                  <w:proofErr w:type="gramEnd"/>
                  <w:r w:rsidRPr="76170837">
                    <w:rPr>
                      <w:rFonts w:ascii="Arial" w:eastAsia="Arial" w:hAnsi="Arial" w:cs="Arial"/>
                      <w:sz w:val="20"/>
                      <w:szCs w:val="20"/>
                    </w:rPr>
                    <w:t xml:space="preserve"> . . . . . . . . . . . . . . . . . . . . . . . . . . …..</w:t>
                  </w:r>
                </w:p>
                <w:p w:rsidR="76170837" w:rsidRDefault="76170837" w:rsidP="76170837">
                  <w:pPr>
                    <w:rPr>
                      <w:rFonts w:ascii="Arial" w:eastAsia="Arial" w:hAnsi="Arial" w:cs="Arial"/>
                      <w:sz w:val="20"/>
                      <w:szCs w:val="20"/>
                    </w:rPr>
                  </w:pPr>
                  <w:r w:rsidRPr="76170837">
                    <w:rPr>
                      <w:rFonts w:ascii="Arial" w:eastAsia="Arial" w:hAnsi="Arial" w:cs="Arial"/>
                      <w:sz w:val="20"/>
                      <w:szCs w:val="20"/>
                    </w:rPr>
                    <w:t>State: . . . . . . . Postcode: . . . . . . .</w:t>
                  </w:r>
                </w:p>
                <w:p w:rsidR="76170837" w:rsidRDefault="76170837" w:rsidP="76170837">
                  <w:pPr>
                    <w:rPr>
                      <w:rFonts w:ascii="Arial" w:eastAsia="Arial" w:hAnsi="Arial" w:cs="Arial"/>
                      <w:sz w:val="20"/>
                      <w:szCs w:val="20"/>
                    </w:rPr>
                  </w:pPr>
                  <w:r w:rsidRPr="76170837">
                    <w:rPr>
                      <w:rFonts w:ascii="Arial" w:eastAsia="Arial" w:hAnsi="Arial" w:cs="Arial"/>
                      <w:sz w:val="20"/>
                      <w:szCs w:val="20"/>
                    </w:rPr>
                    <w:t>Telephone: (Day) . . . . . . . . . . . . . . . . .</w:t>
                  </w:r>
                </w:p>
                <w:p w:rsidR="76170837" w:rsidRDefault="76170837" w:rsidP="76170837">
                  <w:pPr>
                    <w:rPr>
                      <w:rFonts w:ascii="Arial" w:eastAsia="Arial" w:hAnsi="Arial" w:cs="Arial"/>
                      <w:sz w:val="20"/>
                      <w:szCs w:val="20"/>
                    </w:rPr>
                  </w:pPr>
                  <w:r w:rsidRPr="76170837">
                    <w:rPr>
                      <w:rFonts w:ascii="Arial" w:eastAsia="Arial" w:hAnsi="Arial" w:cs="Arial"/>
                      <w:sz w:val="20"/>
                      <w:szCs w:val="20"/>
                    </w:rPr>
                    <w:t xml:space="preserve">(Evening) . . . . . . . . . . . . . </w:t>
                  </w:r>
                  <w:proofErr w:type="gramStart"/>
                  <w:r w:rsidRPr="76170837">
                    <w:rPr>
                      <w:rFonts w:ascii="Arial" w:eastAsia="Arial" w:hAnsi="Arial" w:cs="Arial"/>
                      <w:sz w:val="20"/>
                      <w:szCs w:val="20"/>
                    </w:rPr>
                    <w:t>. .</w:t>
                  </w:r>
                  <w:proofErr w:type="gramEnd"/>
                  <w:r w:rsidRPr="76170837">
                    <w:rPr>
                      <w:rFonts w:ascii="Arial" w:eastAsia="Arial" w:hAnsi="Arial" w:cs="Arial"/>
                      <w:sz w:val="20"/>
                      <w:szCs w:val="20"/>
                    </w:rPr>
                    <w:t xml:space="preserve"> . ……….</w:t>
                  </w:r>
                </w:p>
                <w:p w:rsidR="76170837" w:rsidRDefault="76170837" w:rsidP="76170837">
                  <w:pPr>
                    <w:rPr>
                      <w:rFonts w:ascii="Arial" w:eastAsia="Arial" w:hAnsi="Arial" w:cs="Arial"/>
                      <w:sz w:val="20"/>
                      <w:szCs w:val="20"/>
                    </w:rPr>
                  </w:pPr>
                  <w:r w:rsidRPr="76170837">
                    <w:rPr>
                      <w:rFonts w:ascii="Arial" w:eastAsia="Arial" w:hAnsi="Arial" w:cs="Arial"/>
                      <w:sz w:val="20"/>
                      <w:szCs w:val="20"/>
                    </w:rPr>
                    <w:t>Email: . . . . . . . . . . . . . . . . . . . . . . . . . .</w:t>
                  </w:r>
                </w:p>
                <w:p w:rsidR="76170837" w:rsidRDefault="76170837" w:rsidP="76170837">
                  <w:pPr>
                    <w:rPr>
                      <w:rFonts w:ascii="Arial" w:eastAsia="Arial" w:hAnsi="Arial" w:cs="Arial"/>
                      <w:sz w:val="20"/>
                      <w:szCs w:val="20"/>
                    </w:rPr>
                  </w:pPr>
                  <w:r w:rsidRPr="76170837">
                    <w:rPr>
                      <w:rFonts w:ascii="Arial" w:eastAsia="Arial" w:hAnsi="Arial" w:cs="Arial"/>
                      <w:sz w:val="20"/>
                      <w:szCs w:val="20"/>
                    </w:rPr>
                    <w:t xml:space="preserve">Mobile: . . . . . . . . . . . . . . . . . . . . . . . </w:t>
                  </w:r>
                  <w:proofErr w:type="gramStart"/>
                  <w:r w:rsidRPr="76170837">
                    <w:rPr>
                      <w:rFonts w:ascii="Arial" w:eastAsia="Arial" w:hAnsi="Arial" w:cs="Arial"/>
                      <w:sz w:val="20"/>
                      <w:szCs w:val="20"/>
                    </w:rPr>
                    <w:t>. .</w:t>
                  </w:r>
                  <w:proofErr w:type="gramEnd"/>
                </w:p>
                <w:p w:rsidR="76170837" w:rsidRDefault="76170837" w:rsidP="76170837">
                  <w:pPr>
                    <w:rPr>
                      <w:rFonts w:ascii="Arial" w:eastAsia="Arial" w:hAnsi="Arial" w:cs="Arial"/>
                      <w:sz w:val="20"/>
                      <w:szCs w:val="20"/>
                    </w:rPr>
                  </w:pPr>
                  <w:r w:rsidRPr="76170837">
                    <w:rPr>
                      <w:rFonts w:ascii="Arial" w:eastAsia="Arial" w:hAnsi="Arial" w:cs="Arial"/>
                      <w:sz w:val="20"/>
                      <w:szCs w:val="20"/>
                    </w:rPr>
                    <w:t xml:space="preserve">Return entry form to </w:t>
                  </w:r>
                  <w:proofErr w:type="gramStart"/>
                  <w:r w:rsidRPr="76170837">
                    <w:rPr>
                      <w:rFonts w:ascii="Arial" w:eastAsia="Arial" w:hAnsi="Arial" w:cs="Arial"/>
                      <w:sz w:val="20"/>
                      <w:szCs w:val="20"/>
                    </w:rPr>
                    <w:t>GANEAA  c</w:t>
                  </w:r>
                  <w:proofErr w:type="gramEnd"/>
                  <w:r w:rsidRPr="76170837">
                    <w:rPr>
                      <w:rFonts w:ascii="Arial" w:eastAsia="Arial" w:hAnsi="Arial" w:cs="Arial"/>
                      <w:sz w:val="20"/>
                      <w:szCs w:val="20"/>
                    </w:rPr>
                    <w:t xml:space="preserve">/- Helen Hill 2 Gayer Ave </w:t>
                  </w:r>
                  <w:proofErr w:type="spellStart"/>
                  <w:r w:rsidRPr="76170837">
                    <w:rPr>
                      <w:rFonts w:ascii="Arial" w:eastAsia="Arial" w:hAnsi="Arial" w:cs="Arial"/>
                      <w:sz w:val="20"/>
                      <w:szCs w:val="20"/>
                    </w:rPr>
                    <w:t>Wangaratta</w:t>
                  </w:r>
                  <w:proofErr w:type="spellEnd"/>
                  <w:r w:rsidRPr="76170837">
                    <w:rPr>
                      <w:rFonts w:ascii="Arial" w:eastAsia="Arial" w:hAnsi="Arial" w:cs="Arial"/>
                      <w:sz w:val="20"/>
                      <w:szCs w:val="20"/>
                    </w:rPr>
                    <w:t xml:space="preserve"> 3677</w:t>
                  </w:r>
                </w:p>
                <w:p w:rsidR="76170837" w:rsidRDefault="76170837" w:rsidP="76170837">
                  <w:pPr>
                    <w:rPr>
                      <w:rFonts w:ascii="Arial" w:eastAsia="Arial" w:hAnsi="Arial" w:cs="Arial"/>
                      <w:sz w:val="20"/>
                      <w:szCs w:val="20"/>
                      <w:u w:val="single"/>
                    </w:rPr>
                  </w:pPr>
                  <w:proofErr w:type="gramStart"/>
                  <w:r w:rsidRPr="76170837">
                    <w:rPr>
                      <w:rFonts w:ascii="Arial" w:eastAsia="Arial" w:hAnsi="Arial" w:cs="Arial"/>
                      <w:sz w:val="20"/>
                      <w:szCs w:val="20"/>
                      <w:u w:val="single"/>
                    </w:rPr>
                    <w:t>by</w:t>
                  </w:r>
                  <w:proofErr w:type="gramEnd"/>
                  <w:r w:rsidRPr="76170837">
                    <w:rPr>
                      <w:rFonts w:ascii="Arial" w:eastAsia="Arial" w:hAnsi="Arial" w:cs="Arial"/>
                      <w:sz w:val="20"/>
                      <w:szCs w:val="20"/>
                      <w:u w:val="single"/>
                    </w:rPr>
                    <w:t xml:space="preserve"> Monday 10</w:t>
                  </w:r>
                  <w:r w:rsidRPr="76170837">
                    <w:rPr>
                      <w:rFonts w:ascii="Arial" w:eastAsia="Arial" w:hAnsi="Arial" w:cs="Arial"/>
                      <w:sz w:val="20"/>
                      <w:szCs w:val="20"/>
                      <w:u w:val="single"/>
                      <w:vertAlign w:val="superscript"/>
                    </w:rPr>
                    <w:t>th</w:t>
                  </w:r>
                  <w:r w:rsidRPr="76170837">
                    <w:rPr>
                      <w:rFonts w:ascii="Arial" w:eastAsia="Arial" w:hAnsi="Arial" w:cs="Arial"/>
                      <w:sz w:val="20"/>
                      <w:szCs w:val="20"/>
                      <w:u w:val="single"/>
                    </w:rPr>
                    <w:t xml:space="preserve"> April 2017 </w:t>
                  </w:r>
                </w:p>
                <w:p w:rsidR="76170837" w:rsidRDefault="76170837" w:rsidP="76170837">
                  <w:pPr>
                    <w:rPr>
                      <w:rFonts w:ascii="Arial" w:eastAsia="Arial" w:hAnsi="Arial" w:cs="Arial"/>
                      <w:sz w:val="20"/>
                      <w:szCs w:val="20"/>
                    </w:rPr>
                  </w:pPr>
                  <w:proofErr w:type="gramStart"/>
                  <w:r w:rsidRPr="76170837">
                    <w:rPr>
                      <w:rFonts w:ascii="Arial" w:eastAsia="Arial" w:hAnsi="Arial" w:cs="Arial"/>
                      <w:sz w:val="20"/>
                      <w:szCs w:val="20"/>
                    </w:rPr>
                    <w:t>or</w:t>
                  </w:r>
                  <w:proofErr w:type="gramEnd"/>
                  <w:r w:rsidRPr="76170837">
                    <w:rPr>
                      <w:rFonts w:ascii="Arial" w:eastAsia="Arial" w:hAnsi="Arial" w:cs="Arial"/>
                      <w:sz w:val="20"/>
                      <w:szCs w:val="20"/>
                    </w:rPr>
                    <w:t xml:space="preserve"> email to </w:t>
                  </w:r>
                  <w:hyperlink r:id="rId8">
                    <w:r w:rsidRPr="76170837">
                      <w:rPr>
                        <w:rStyle w:val="Hyperlink"/>
                        <w:rFonts w:ascii="Arial" w:eastAsia="Arial" w:hAnsi="Arial" w:cs="Arial"/>
                        <w:color w:val="DF1010"/>
                        <w:sz w:val="20"/>
                        <w:szCs w:val="20"/>
                      </w:rPr>
                      <w:t>helenrosemaryhill@gmail.com</w:t>
                    </w:r>
                  </w:hyperlink>
                  <w:r w:rsidRPr="76170837">
                    <w:rPr>
                      <w:rFonts w:ascii="Arial" w:eastAsia="Arial" w:hAnsi="Arial" w:cs="Arial"/>
                      <w:sz w:val="20"/>
                      <w:szCs w:val="20"/>
                    </w:rPr>
                    <w:t xml:space="preserve"> </w:t>
                  </w:r>
                </w:p>
                <w:p w:rsidR="76170837" w:rsidRDefault="76170837" w:rsidP="76170837">
                  <w:pPr>
                    <w:rPr>
                      <w:rFonts w:ascii="Arial" w:eastAsia="Arial" w:hAnsi="Arial" w:cs="Arial"/>
                      <w:sz w:val="20"/>
                      <w:szCs w:val="20"/>
                    </w:rPr>
                  </w:pPr>
                </w:p>
                <w:p w:rsidR="76170837" w:rsidRDefault="76170837" w:rsidP="76170837">
                  <w:pPr>
                    <w:rPr>
                      <w:rFonts w:ascii="Arial" w:eastAsia="Arial" w:hAnsi="Arial" w:cs="Arial"/>
                      <w:sz w:val="20"/>
                      <w:szCs w:val="20"/>
                    </w:rPr>
                  </w:pPr>
                  <w:r w:rsidRPr="76170837">
                    <w:rPr>
                      <w:rFonts w:ascii="Arial" w:eastAsia="Arial" w:hAnsi="Arial" w:cs="Arial"/>
                      <w:sz w:val="20"/>
                      <w:szCs w:val="20"/>
                    </w:rPr>
                    <w:t xml:space="preserve">1. Title of work: . . . . . . . . . . . . . . . . </w:t>
                  </w:r>
                  <w:proofErr w:type="gramStart"/>
                  <w:r w:rsidRPr="76170837">
                    <w:rPr>
                      <w:rFonts w:ascii="Arial" w:eastAsia="Arial" w:hAnsi="Arial" w:cs="Arial"/>
                      <w:sz w:val="20"/>
                      <w:szCs w:val="20"/>
                    </w:rPr>
                    <w:t>. .</w:t>
                  </w:r>
                  <w:proofErr w:type="gramEnd"/>
                </w:p>
                <w:p w:rsidR="76170837" w:rsidRDefault="76170837" w:rsidP="76170837">
                  <w:pPr>
                    <w:rPr>
                      <w:rFonts w:ascii="Arial" w:eastAsia="Arial" w:hAnsi="Arial" w:cs="Arial"/>
                      <w:sz w:val="20"/>
                      <w:szCs w:val="20"/>
                    </w:rPr>
                  </w:pPr>
                  <w:r w:rsidRPr="76170837">
                    <w:rPr>
                      <w:rFonts w:ascii="Arial" w:eastAsia="Arial" w:hAnsi="Arial" w:cs="Arial"/>
                      <w:sz w:val="20"/>
                      <w:szCs w:val="20"/>
                    </w:rPr>
                    <w:t>Dimensions: . . . . . . . . . . . . . . . . . . . . .</w:t>
                  </w:r>
                </w:p>
                <w:p w:rsidR="76170837" w:rsidRDefault="76170837" w:rsidP="76170837">
                  <w:pPr>
                    <w:rPr>
                      <w:rFonts w:ascii="Arial" w:eastAsia="Arial" w:hAnsi="Arial" w:cs="Arial"/>
                      <w:sz w:val="20"/>
                      <w:szCs w:val="20"/>
                    </w:rPr>
                  </w:pPr>
                  <w:r w:rsidRPr="76170837">
                    <w:rPr>
                      <w:rFonts w:ascii="Arial" w:eastAsia="Arial" w:hAnsi="Arial" w:cs="Arial"/>
                      <w:sz w:val="20"/>
                      <w:szCs w:val="20"/>
                    </w:rPr>
                    <w:t xml:space="preserve">Materials: . . . . . . . . . . . . . . . . . . . . </w:t>
                  </w:r>
                  <w:proofErr w:type="gramStart"/>
                  <w:r w:rsidRPr="76170837">
                    <w:rPr>
                      <w:rFonts w:ascii="Arial" w:eastAsia="Arial" w:hAnsi="Arial" w:cs="Arial"/>
                      <w:sz w:val="20"/>
                      <w:szCs w:val="20"/>
                    </w:rPr>
                    <w:t>. .</w:t>
                  </w:r>
                  <w:proofErr w:type="gramEnd"/>
                  <w:r w:rsidRPr="76170837">
                    <w:rPr>
                      <w:rFonts w:ascii="Arial" w:eastAsia="Arial" w:hAnsi="Arial" w:cs="Arial"/>
                      <w:sz w:val="20"/>
                      <w:szCs w:val="20"/>
                    </w:rPr>
                    <w:t xml:space="preserve"> .</w:t>
                  </w:r>
                </w:p>
                <w:p w:rsidR="76170837" w:rsidRDefault="76170837" w:rsidP="76170837">
                  <w:pPr>
                    <w:rPr>
                      <w:rFonts w:ascii="Arial" w:eastAsia="Arial" w:hAnsi="Arial" w:cs="Arial"/>
                      <w:sz w:val="20"/>
                      <w:szCs w:val="20"/>
                    </w:rPr>
                  </w:pPr>
                  <w:proofErr w:type="gramStart"/>
                  <w:r w:rsidRPr="76170837">
                    <w:rPr>
                      <w:rFonts w:ascii="Arial" w:eastAsia="Arial" w:hAnsi="Arial" w:cs="Arial"/>
                      <w:sz w:val="20"/>
                      <w:szCs w:val="20"/>
                    </w:rPr>
                    <w:t>. .</w:t>
                  </w:r>
                  <w:proofErr w:type="gramEnd"/>
                  <w:r w:rsidRPr="76170837">
                    <w:rPr>
                      <w:rFonts w:ascii="Arial" w:eastAsia="Arial" w:hAnsi="Arial" w:cs="Arial"/>
                      <w:sz w:val="20"/>
                      <w:szCs w:val="20"/>
                    </w:rPr>
                    <w:t xml:space="preserve"> . . . . . . . . . . . . . . . . . . . . . . . . . . …..</w:t>
                  </w:r>
                </w:p>
                <w:p w:rsidR="76170837" w:rsidRDefault="76170837" w:rsidP="76170837">
                  <w:pPr>
                    <w:rPr>
                      <w:rFonts w:ascii="Arial" w:eastAsia="Arial" w:hAnsi="Arial" w:cs="Arial"/>
                      <w:sz w:val="20"/>
                      <w:szCs w:val="20"/>
                    </w:rPr>
                  </w:pPr>
                  <w:r w:rsidRPr="76170837">
                    <w:rPr>
                      <w:rFonts w:ascii="Arial" w:eastAsia="Arial" w:hAnsi="Arial" w:cs="Arial"/>
                      <w:sz w:val="20"/>
                      <w:szCs w:val="20"/>
                    </w:rPr>
                    <w:t xml:space="preserve">Price  . . . . . . . . . . . . . . . . . . . . </w:t>
                  </w:r>
                  <w:proofErr w:type="gramStart"/>
                  <w:r w:rsidRPr="76170837">
                    <w:rPr>
                      <w:rFonts w:ascii="Arial" w:eastAsia="Arial" w:hAnsi="Arial" w:cs="Arial"/>
                      <w:sz w:val="20"/>
                      <w:szCs w:val="20"/>
                    </w:rPr>
                    <w:t>. .</w:t>
                  </w:r>
                  <w:proofErr w:type="gramEnd"/>
                  <w:r w:rsidRPr="76170837">
                    <w:rPr>
                      <w:rFonts w:ascii="Arial" w:eastAsia="Arial" w:hAnsi="Arial" w:cs="Arial"/>
                      <w:sz w:val="20"/>
                      <w:szCs w:val="20"/>
                    </w:rPr>
                    <w:t xml:space="preserve"> .</w:t>
                  </w:r>
                </w:p>
                <w:p w:rsidR="76170837" w:rsidRDefault="76170837" w:rsidP="76170837">
                  <w:pPr>
                    <w:rPr>
                      <w:rFonts w:ascii="Arial" w:eastAsia="Arial" w:hAnsi="Arial" w:cs="Arial"/>
                      <w:sz w:val="20"/>
                      <w:szCs w:val="20"/>
                    </w:rPr>
                  </w:pPr>
                  <w:r w:rsidRPr="76170837">
                    <w:rPr>
                      <w:rFonts w:ascii="Arial" w:eastAsia="Arial" w:hAnsi="Arial" w:cs="Arial"/>
                      <w:sz w:val="20"/>
                      <w:szCs w:val="20"/>
                    </w:rPr>
                    <w:t xml:space="preserve"> </w:t>
                  </w:r>
                </w:p>
                <w:p w:rsidR="76170837" w:rsidRDefault="76170837" w:rsidP="76170837">
                  <w:pPr>
                    <w:rPr>
                      <w:rFonts w:ascii="Arial" w:eastAsia="Arial" w:hAnsi="Arial" w:cs="Arial"/>
                      <w:sz w:val="20"/>
                      <w:szCs w:val="20"/>
                    </w:rPr>
                  </w:pPr>
                  <w:r w:rsidRPr="76170837">
                    <w:rPr>
                      <w:rFonts w:ascii="Arial" w:eastAsia="Arial" w:hAnsi="Arial" w:cs="Arial"/>
                      <w:sz w:val="20"/>
                      <w:szCs w:val="20"/>
                    </w:rPr>
                    <w:t xml:space="preserve">2. Title of work: . . . . . . . . . . . . . . . . </w:t>
                  </w:r>
                  <w:proofErr w:type="gramStart"/>
                  <w:r w:rsidRPr="76170837">
                    <w:rPr>
                      <w:rFonts w:ascii="Arial" w:eastAsia="Arial" w:hAnsi="Arial" w:cs="Arial"/>
                      <w:sz w:val="20"/>
                      <w:szCs w:val="20"/>
                    </w:rPr>
                    <w:t>. .</w:t>
                  </w:r>
                  <w:proofErr w:type="gramEnd"/>
                  <w:r w:rsidRPr="76170837">
                    <w:rPr>
                      <w:rFonts w:ascii="Arial" w:eastAsia="Arial" w:hAnsi="Arial" w:cs="Arial"/>
                      <w:sz w:val="20"/>
                      <w:szCs w:val="20"/>
                    </w:rPr>
                    <w:t xml:space="preserve"> </w:t>
                  </w:r>
                </w:p>
                <w:p w:rsidR="76170837" w:rsidRDefault="76170837" w:rsidP="76170837">
                  <w:pPr>
                    <w:rPr>
                      <w:rFonts w:ascii="Arial" w:eastAsia="Arial" w:hAnsi="Arial" w:cs="Arial"/>
                      <w:sz w:val="20"/>
                      <w:szCs w:val="20"/>
                    </w:rPr>
                  </w:pPr>
                  <w:r w:rsidRPr="76170837">
                    <w:rPr>
                      <w:rFonts w:ascii="Arial" w:eastAsia="Arial" w:hAnsi="Arial" w:cs="Arial"/>
                      <w:sz w:val="20"/>
                      <w:szCs w:val="20"/>
                    </w:rPr>
                    <w:t xml:space="preserve">Dimensions: . . . . . . . . . . . . . . . . . . . . . </w:t>
                  </w:r>
                </w:p>
                <w:p w:rsidR="76170837" w:rsidRDefault="76170837" w:rsidP="76170837">
                  <w:pPr>
                    <w:rPr>
                      <w:rFonts w:ascii="Arial" w:eastAsia="Arial" w:hAnsi="Arial" w:cs="Arial"/>
                      <w:sz w:val="20"/>
                      <w:szCs w:val="20"/>
                    </w:rPr>
                  </w:pPr>
                  <w:r w:rsidRPr="76170837">
                    <w:rPr>
                      <w:rFonts w:ascii="Arial" w:eastAsia="Arial" w:hAnsi="Arial" w:cs="Arial"/>
                      <w:sz w:val="20"/>
                      <w:szCs w:val="20"/>
                    </w:rPr>
                    <w:t xml:space="preserve">Materials: . . . . . . . . . . . . . . . . . . . . </w:t>
                  </w:r>
                  <w:proofErr w:type="gramStart"/>
                  <w:r w:rsidRPr="76170837">
                    <w:rPr>
                      <w:rFonts w:ascii="Arial" w:eastAsia="Arial" w:hAnsi="Arial" w:cs="Arial"/>
                      <w:sz w:val="20"/>
                      <w:szCs w:val="20"/>
                    </w:rPr>
                    <w:t>. .</w:t>
                  </w:r>
                  <w:proofErr w:type="gramEnd"/>
                  <w:r w:rsidRPr="76170837">
                    <w:rPr>
                      <w:rFonts w:ascii="Arial" w:eastAsia="Arial" w:hAnsi="Arial" w:cs="Arial"/>
                      <w:sz w:val="20"/>
                      <w:szCs w:val="20"/>
                    </w:rPr>
                    <w:t xml:space="preserve"> .</w:t>
                  </w:r>
                </w:p>
                <w:p w:rsidR="76170837" w:rsidRDefault="76170837" w:rsidP="76170837">
                  <w:pPr>
                    <w:rPr>
                      <w:rFonts w:ascii="Arial" w:eastAsia="Arial" w:hAnsi="Arial" w:cs="Arial"/>
                      <w:sz w:val="20"/>
                      <w:szCs w:val="20"/>
                    </w:rPr>
                  </w:pPr>
                  <w:proofErr w:type="gramStart"/>
                  <w:r w:rsidRPr="76170837">
                    <w:rPr>
                      <w:rFonts w:ascii="Arial" w:eastAsia="Arial" w:hAnsi="Arial" w:cs="Arial"/>
                      <w:sz w:val="20"/>
                      <w:szCs w:val="20"/>
                    </w:rPr>
                    <w:t>. .</w:t>
                  </w:r>
                  <w:proofErr w:type="gramEnd"/>
                  <w:r w:rsidRPr="76170837">
                    <w:rPr>
                      <w:rFonts w:ascii="Arial" w:eastAsia="Arial" w:hAnsi="Arial" w:cs="Arial"/>
                      <w:sz w:val="20"/>
                      <w:szCs w:val="20"/>
                    </w:rPr>
                    <w:t xml:space="preserve"> . . . . . . . . . . . . . . . . . . . . . . . . . . …..</w:t>
                  </w:r>
                </w:p>
                <w:p w:rsidR="76170837" w:rsidRDefault="76170837" w:rsidP="76170837">
                  <w:pPr>
                    <w:rPr>
                      <w:rFonts w:ascii="Arial" w:eastAsia="Arial" w:hAnsi="Arial" w:cs="Arial"/>
                      <w:sz w:val="20"/>
                      <w:szCs w:val="20"/>
                    </w:rPr>
                  </w:pPr>
                  <w:r w:rsidRPr="76170837">
                    <w:rPr>
                      <w:rFonts w:ascii="Arial" w:eastAsia="Arial" w:hAnsi="Arial" w:cs="Arial"/>
                      <w:sz w:val="20"/>
                      <w:szCs w:val="20"/>
                    </w:rPr>
                    <w:t xml:space="preserve">Price . . . . . . . . . . . . . . . . . . . . </w:t>
                  </w:r>
                  <w:proofErr w:type="gramStart"/>
                  <w:r w:rsidRPr="76170837">
                    <w:rPr>
                      <w:rFonts w:ascii="Arial" w:eastAsia="Arial" w:hAnsi="Arial" w:cs="Arial"/>
                      <w:sz w:val="20"/>
                      <w:szCs w:val="20"/>
                    </w:rPr>
                    <w:t>. .</w:t>
                  </w:r>
                  <w:proofErr w:type="gramEnd"/>
                  <w:r w:rsidRPr="76170837">
                    <w:rPr>
                      <w:rFonts w:ascii="Arial" w:eastAsia="Arial" w:hAnsi="Arial" w:cs="Arial"/>
                      <w:sz w:val="20"/>
                      <w:szCs w:val="20"/>
                    </w:rPr>
                    <w:t xml:space="preserve"> .</w:t>
                  </w:r>
                </w:p>
                <w:p w:rsidR="76170837" w:rsidRDefault="76170837" w:rsidP="76170837">
                  <w:pPr>
                    <w:rPr>
                      <w:rFonts w:ascii="Arial" w:eastAsia="Arial" w:hAnsi="Arial" w:cs="Arial"/>
                      <w:sz w:val="20"/>
                      <w:szCs w:val="20"/>
                    </w:rPr>
                  </w:pPr>
                  <w:proofErr w:type="gramStart"/>
                  <w:r w:rsidRPr="76170837">
                    <w:rPr>
                      <w:rFonts w:ascii="Arial" w:eastAsia="Arial" w:hAnsi="Arial" w:cs="Arial"/>
                      <w:sz w:val="20"/>
                      <w:szCs w:val="20"/>
                    </w:rPr>
                    <w:t>( Please</w:t>
                  </w:r>
                  <w:proofErr w:type="gramEnd"/>
                  <w:r w:rsidRPr="76170837">
                    <w:rPr>
                      <w:rFonts w:ascii="Arial" w:eastAsia="Arial" w:hAnsi="Arial" w:cs="Arial"/>
                      <w:sz w:val="20"/>
                      <w:szCs w:val="20"/>
                    </w:rPr>
                    <w:t xml:space="preserve"> include a photograph or jpeg image </w:t>
                  </w:r>
                </w:p>
                <w:p w:rsidR="76170837" w:rsidRDefault="76170837" w:rsidP="76170837">
                  <w:pPr>
                    <w:rPr>
                      <w:rFonts w:ascii="Arial" w:eastAsia="Arial" w:hAnsi="Arial" w:cs="Arial"/>
                      <w:sz w:val="20"/>
                      <w:szCs w:val="20"/>
                    </w:rPr>
                  </w:pPr>
                  <w:proofErr w:type="gramStart"/>
                  <w:r w:rsidRPr="76170837">
                    <w:rPr>
                      <w:rFonts w:ascii="Arial" w:eastAsia="Arial" w:hAnsi="Arial" w:cs="Arial"/>
                      <w:sz w:val="20"/>
                      <w:szCs w:val="20"/>
                    </w:rPr>
                    <w:t>of</w:t>
                  </w:r>
                  <w:proofErr w:type="gramEnd"/>
                  <w:r w:rsidRPr="76170837">
                    <w:rPr>
                      <w:rFonts w:ascii="Arial" w:eastAsia="Arial" w:hAnsi="Arial" w:cs="Arial"/>
                      <w:sz w:val="20"/>
                      <w:szCs w:val="20"/>
                    </w:rPr>
                    <w:t xml:space="preserve"> entries if applicable)</w:t>
                  </w:r>
                </w:p>
                <w:p w:rsidR="76170837" w:rsidRDefault="76170837" w:rsidP="76170837">
                  <w:pPr>
                    <w:rPr>
                      <w:rFonts w:ascii="Arial" w:eastAsia="Arial" w:hAnsi="Arial" w:cs="Arial"/>
                      <w:sz w:val="20"/>
                      <w:szCs w:val="20"/>
                    </w:rPr>
                  </w:pPr>
                  <w:r w:rsidRPr="76170837">
                    <w:rPr>
                      <w:rFonts w:ascii="Arial" w:eastAsia="Arial" w:hAnsi="Arial" w:cs="Arial"/>
                      <w:sz w:val="20"/>
                      <w:szCs w:val="20"/>
                    </w:rPr>
                    <w:t xml:space="preserve"> </w:t>
                  </w:r>
                </w:p>
                <w:p w:rsidR="76170837" w:rsidRDefault="76170837" w:rsidP="76170837">
                  <w:pPr>
                    <w:rPr>
                      <w:rFonts w:ascii="Arial" w:eastAsia="Arial" w:hAnsi="Arial" w:cs="Arial"/>
                      <w:sz w:val="20"/>
                      <w:szCs w:val="20"/>
                    </w:rPr>
                  </w:pPr>
                  <w:r w:rsidRPr="76170837">
                    <w:rPr>
                      <w:rFonts w:ascii="Arial" w:eastAsia="Arial" w:hAnsi="Arial" w:cs="Arial"/>
                      <w:sz w:val="20"/>
                      <w:szCs w:val="20"/>
                    </w:rPr>
                    <w:t>Signature ........................................................</w:t>
                  </w:r>
                </w:p>
                <w:p w:rsidR="76170837" w:rsidRDefault="76170837" w:rsidP="76170837">
                  <w:pPr>
                    <w:rPr>
                      <w:rFonts w:ascii="Arial" w:eastAsia="Arial" w:hAnsi="Arial" w:cs="Arial"/>
                      <w:sz w:val="20"/>
                      <w:szCs w:val="20"/>
                    </w:rPr>
                  </w:pPr>
                  <w:r w:rsidRPr="76170837">
                    <w:rPr>
                      <w:rFonts w:ascii="Arial" w:eastAsia="Arial" w:hAnsi="Arial" w:cs="Arial"/>
                      <w:sz w:val="20"/>
                      <w:szCs w:val="20"/>
                    </w:rPr>
                    <w:t xml:space="preserve">The exhibition </w:t>
                  </w:r>
                  <w:proofErr w:type="spellStart"/>
                  <w:r w:rsidRPr="76170837">
                    <w:rPr>
                      <w:rFonts w:ascii="Arial" w:eastAsia="Arial" w:hAnsi="Arial" w:cs="Arial"/>
                      <w:sz w:val="20"/>
                      <w:szCs w:val="20"/>
                    </w:rPr>
                    <w:t>organisers</w:t>
                  </w:r>
                  <w:proofErr w:type="spellEnd"/>
                  <w:r w:rsidRPr="76170837">
                    <w:rPr>
                      <w:rFonts w:ascii="Arial" w:eastAsia="Arial" w:hAnsi="Arial" w:cs="Arial"/>
                      <w:sz w:val="20"/>
                      <w:szCs w:val="20"/>
                    </w:rPr>
                    <w:t xml:space="preserve"> reserve the right to reproduce any images and allow any work to be reproduced by newspaper, television or other means for publicity purposes. The signed entry form is evidence of the artist’s consent.</w:t>
                  </w:r>
                </w:p>
              </w:tc>
            </w:tr>
          </w:tbl>
          <w:p w:rsidR="57EA9D83" w:rsidRDefault="57EA9D83" w:rsidP="57EA9D83">
            <w:pPr>
              <w:cnfStyle w:val="100000000000"/>
            </w:pPr>
          </w:p>
        </w:tc>
      </w:tr>
    </w:tbl>
    <w:p w:rsidR="57EA9D83" w:rsidRDefault="57EA9D83" w:rsidP="57EA9D83"/>
    <w:sectPr w:rsidR="57EA9D83" w:rsidSect="0091783F">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ndara">
    <w:panose1 w:val="020E0502030303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57EA9D83"/>
    <w:rsid w:val="0091783F"/>
    <w:rsid w:val="00B43CAC"/>
    <w:rsid w:val="57EA9D83"/>
    <w:rsid w:val="57EB57C0"/>
    <w:rsid w:val="76170837"/>
  </w:rsids>
  <m:mathPr>
    <m:mathFont m:val="Candar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91783F"/>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1783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helenrosemaryhill@gmail.com" TargetMode="External"/><Relationship Id="rId6" Type="http://schemas.openxmlformats.org/officeDocument/2006/relationships/hyperlink" Target="https://www.trybooking.com/OHNU" TargetMode="External"/><Relationship Id="rId7" Type="http://schemas.openxmlformats.org/officeDocument/2006/relationships/hyperlink" Target="http://www.ganeaa.com/" TargetMode="External"/><Relationship Id="rId8" Type="http://schemas.openxmlformats.org/officeDocument/2006/relationships/hyperlink" Target="mailto:helenrosemaryhill@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3343</Characters>
  <Application>Microsoft Macintosh Word</Application>
  <DocSecurity>0</DocSecurity>
  <Lines>27</Lines>
  <Paragraphs>6</Paragraphs>
  <ScaleCrop>false</ScaleCrop>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hollins</dc:creator>
  <cp:keywords/>
  <dc:description/>
  <cp:lastModifiedBy>Maggie Hollins</cp:lastModifiedBy>
  <cp:revision>2</cp:revision>
  <dcterms:created xsi:type="dcterms:W3CDTF">2017-01-31T21:22:00Z</dcterms:created>
  <dcterms:modified xsi:type="dcterms:W3CDTF">2017-01-31T23:20:00Z</dcterms:modified>
</cp:coreProperties>
</file>